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92" w:rsidRPr="00833892" w:rsidRDefault="00833892" w:rsidP="00833892">
      <w:pPr>
        <w:pStyle w:val="NormalnyWeb"/>
        <w:jc w:val="both"/>
        <w:rPr>
          <w:rStyle w:val="Pogrubienie"/>
        </w:rPr>
      </w:pPr>
      <w:r w:rsidRPr="00833892">
        <w:rPr>
          <w:rStyle w:val="Pogrubienie"/>
        </w:rPr>
        <w:t xml:space="preserve">Technik administracji- II i IV </w:t>
      </w:r>
      <w:proofErr w:type="spellStart"/>
      <w:r w:rsidRPr="00833892">
        <w:rPr>
          <w:rStyle w:val="Pogrubienie"/>
        </w:rPr>
        <w:t>sem</w:t>
      </w:r>
      <w:proofErr w:type="spellEnd"/>
      <w:r w:rsidRPr="00833892">
        <w:rPr>
          <w:rStyle w:val="Pogrubienie"/>
        </w:rPr>
        <w:t>.</w:t>
      </w:r>
    </w:p>
    <w:p w:rsidR="00833892" w:rsidRPr="00833892" w:rsidRDefault="00833892" w:rsidP="00833892">
      <w:pPr>
        <w:pStyle w:val="NormalnyWeb"/>
        <w:jc w:val="both"/>
        <w:rPr>
          <w:rStyle w:val="Pogrubienie"/>
        </w:rPr>
      </w:pPr>
      <w:r>
        <w:rPr>
          <w:rStyle w:val="Pogrubienie"/>
        </w:rPr>
        <w:t>Data: 12</w:t>
      </w:r>
      <w:bookmarkStart w:id="0" w:name="_GoBack"/>
      <w:bookmarkEnd w:id="0"/>
      <w:r w:rsidRPr="00833892">
        <w:rPr>
          <w:rStyle w:val="Pogrubienie"/>
        </w:rPr>
        <w:t xml:space="preserve"> luty 2022 r.</w:t>
      </w:r>
    </w:p>
    <w:p w:rsidR="00833892" w:rsidRDefault="00833892" w:rsidP="00833892">
      <w:pPr>
        <w:pStyle w:val="NormalnyWeb"/>
        <w:jc w:val="both"/>
        <w:rPr>
          <w:rStyle w:val="Pogrubienie"/>
        </w:rPr>
      </w:pPr>
      <w:r w:rsidRPr="00833892">
        <w:rPr>
          <w:rStyle w:val="Pogrubienie"/>
        </w:rPr>
        <w:t>Przedmiot: Sporządzanie analiz i sprawozdań</w:t>
      </w:r>
    </w:p>
    <w:p w:rsidR="00833892" w:rsidRDefault="00833892" w:rsidP="00BF7C48">
      <w:pPr>
        <w:pStyle w:val="NormalnyWeb"/>
        <w:jc w:val="both"/>
        <w:rPr>
          <w:rStyle w:val="Pogrubienie"/>
        </w:rPr>
      </w:pPr>
    </w:p>
    <w:p w:rsidR="00084D12" w:rsidRPr="00BF7C48" w:rsidRDefault="00084D12" w:rsidP="00BF7C48">
      <w:pPr>
        <w:pStyle w:val="NormalnyWeb"/>
        <w:jc w:val="both"/>
      </w:pPr>
      <w:r w:rsidRPr="00BF7C48">
        <w:rPr>
          <w:rStyle w:val="Pogrubienie"/>
        </w:rPr>
        <w:t>Jednostki organizacyjne wchodzące w skład sektora finansów publicznych stanowią zbiór państwowych i samorządowych osób prawnych oraz jednostek organizacyjnych nieposiadających osobowości prawnej, finansowanych głównie lub wyłącznie ze środków budżetu państwa lub jednostki samorządu terytorialnego.</w:t>
      </w:r>
      <w:r w:rsidRPr="00BF7C48">
        <w:t xml:space="preserve"> </w:t>
      </w:r>
    </w:p>
    <w:p w:rsidR="00084D12" w:rsidRPr="00084D12" w:rsidRDefault="00084D12" w:rsidP="00BF7C48">
      <w:pPr>
        <w:spacing w:after="0" w:line="240" w:lineRule="auto"/>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 xml:space="preserve">Definicja formalnoprawna: </w:t>
      </w:r>
    </w:p>
    <w:p w:rsidR="00084D12" w:rsidRPr="00084D12" w:rsidRDefault="00084D12" w:rsidP="00BF7C48">
      <w:pPr>
        <w:spacing w:after="0" w:line="240" w:lineRule="auto"/>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b/>
          <w:bCs/>
          <w:sz w:val="24"/>
          <w:szCs w:val="24"/>
          <w:lang w:eastAsia="pl-PL"/>
        </w:rPr>
        <w:t>Sektor finansów publicznych</w:t>
      </w:r>
      <w:r w:rsidRPr="00084D12">
        <w:rPr>
          <w:rFonts w:ascii="Times New Roman" w:eastAsia="Times New Roman" w:hAnsi="Times New Roman" w:cs="Times New Roman"/>
          <w:sz w:val="24"/>
          <w:szCs w:val="24"/>
          <w:lang w:eastAsia="pl-PL"/>
        </w:rPr>
        <w:t xml:space="preserve"> tworzą: </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organy władzy publicznej, w tym organy administracji rządowej, organy kontroli państwowej i ochrony prawa oraz sądy i trybunały;</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jednostki samorządu terytorialnego oraz ich związki;</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jednostki budżetowe;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samorządowe zakłady budżetowe;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agencje wykonawcze;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instytucje gospodarki budżetowej;</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państwowe fundusze celowe;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Zakład Ubezpieczeń Społecznych i zarządzane przez niego fundusze oraz Kasa Rolniczego Ubezpieczenia Społecznego i fundusze zarządzane przez Prezesa Kasy Rolniczego Ubezpieczenia Społecznego;</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Narodowy Fundusz Zdrowia;</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samodzielne publiczne zakłady opieki zdrowotnej;</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uczelnie publiczne;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Polska Akademia Nauk i tworzone przez nią jednostki organizacyjne;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państwowe i samorządowe instytucje kultury oraz państwowe instytucje filmowe;</w:t>
      </w:r>
    </w:p>
    <w:p w:rsidR="00084D12" w:rsidRPr="00084D12" w:rsidRDefault="00084D12" w:rsidP="00BF7C48">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inne państwowe lub samorządowe osoby prawne utworzone na podstawie odrębnych ustaw w celu wykonywania zadań publicznych, z wyłączeniem przedsiębiorstw, instytutów badawczych, banków i spółek prawa handlowego.</w:t>
      </w:r>
    </w:p>
    <w:p w:rsidR="00084D12" w:rsidRPr="00084D12" w:rsidRDefault="00084D12" w:rsidP="00BF7C48">
      <w:pPr>
        <w:spacing w:after="0" w:line="240" w:lineRule="auto"/>
        <w:jc w:val="both"/>
        <w:rPr>
          <w:rFonts w:ascii="Times New Roman" w:eastAsia="Times New Roman" w:hAnsi="Times New Roman" w:cs="Times New Roman"/>
          <w:sz w:val="24"/>
          <w:szCs w:val="24"/>
          <w:lang w:eastAsia="pl-PL"/>
        </w:rPr>
      </w:pPr>
      <w:r w:rsidRPr="00084D12">
        <w:rPr>
          <w:rFonts w:ascii="Times New Roman" w:eastAsia="Times New Roman" w:hAnsi="Times New Roman" w:cs="Times New Roman"/>
          <w:sz w:val="24"/>
          <w:szCs w:val="24"/>
          <w:lang w:eastAsia="pl-PL"/>
        </w:rPr>
        <w:t xml:space="preserve">Źródło: </w:t>
      </w:r>
      <w:r w:rsidRPr="00084D12">
        <w:rPr>
          <w:rFonts w:ascii="Times New Roman" w:eastAsia="Times New Roman" w:hAnsi="Times New Roman" w:cs="Times New Roman"/>
          <w:sz w:val="24"/>
          <w:szCs w:val="24"/>
          <w:lang w:eastAsia="pl-PL"/>
        </w:rPr>
        <w:br/>
        <w:t xml:space="preserve">Ustawa z dnia 27 sierpnia 2009 r. o finansach publicznych -obecny tekst jednolity (DZ.U. z 2019, poz. 869 z </w:t>
      </w:r>
      <w:proofErr w:type="spellStart"/>
      <w:r w:rsidRPr="00084D12">
        <w:rPr>
          <w:rFonts w:ascii="Times New Roman" w:eastAsia="Times New Roman" w:hAnsi="Times New Roman" w:cs="Times New Roman"/>
          <w:sz w:val="24"/>
          <w:szCs w:val="24"/>
          <w:lang w:eastAsia="pl-PL"/>
        </w:rPr>
        <w:t>późn</w:t>
      </w:r>
      <w:proofErr w:type="spellEnd"/>
      <w:r w:rsidRPr="00084D12">
        <w:rPr>
          <w:rFonts w:ascii="Times New Roman" w:eastAsia="Times New Roman" w:hAnsi="Times New Roman" w:cs="Times New Roman"/>
          <w:sz w:val="24"/>
          <w:szCs w:val="24"/>
          <w:lang w:eastAsia="pl-PL"/>
        </w:rPr>
        <w:t>. zm.) art. 9.</w:t>
      </w:r>
    </w:p>
    <w:p w:rsidR="00084D12" w:rsidRPr="00BF7C48" w:rsidRDefault="00084D12" w:rsidP="00BF7C48">
      <w:pPr>
        <w:pStyle w:val="NormalnyWeb"/>
        <w:jc w:val="both"/>
      </w:pPr>
    </w:p>
    <w:p w:rsidR="00084D12" w:rsidRPr="00BF7C48" w:rsidRDefault="00084D12" w:rsidP="00BF7C48">
      <w:pPr>
        <w:pStyle w:val="NormalnyWeb"/>
        <w:jc w:val="both"/>
      </w:pPr>
      <w:r w:rsidRPr="00BF7C48">
        <w:t>Link</w:t>
      </w:r>
      <w:r w:rsidR="00833892">
        <w:t>i</w:t>
      </w:r>
      <w:r w:rsidRPr="00BF7C48">
        <w:t xml:space="preserve"> do prezentacji:</w:t>
      </w:r>
    </w:p>
    <w:p w:rsidR="00084D12" w:rsidRPr="00BF7C48" w:rsidRDefault="00084D12" w:rsidP="00BF7C48">
      <w:pPr>
        <w:pStyle w:val="NormalnyWeb"/>
        <w:jc w:val="both"/>
      </w:pPr>
      <w:hyperlink r:id="rId8" w:history="1">
        <w:r w:rsidRPr="00BF7C48">
          <w:rPr>
            <w:rStyle w:val="Hipercze"/>
            <w:color w:val="auto"/>
          </w:rPr>
          <w:t>https://phavi.umcs.pl/at/attachments/2017/1103/224526-jsfp.pdf</w:t>
        </w:r>
      </w:hyperlink>
    </w:p>
    <w:p w:rsidR="00084D12" w:rsidRPr="00BF7C48" w:rsidRDefault="00084D12" w:rsidP="00BF7C48">
      <w:pPr>
        <w:pStyle w:val="NormalnyWeb"/>
        <w:jc w:val="both"/>
      </w:pPr>
    </w:p>
    <w:p w:rsidR="00084D12" w:rsidRPr="00BF7C48" w:rsidRDefault="00084D12" w:rsidP="00BF7C48">
      <w:pPr>
        <w:pStyle w:val="NormalnyWeb"/>
        <w:jc w:val="both"/>
      </w:pPr>
      <w:hyperlink r:id="rId9" w:history="1">
        <w:r w:rsidRPr="00BF7C48">
          <w:rPr>
            <w:rStyle w:val="Hipercze"/>
            <w:color w:val="auto"/>
          </w:rPr>
          <w:t>https://www.wpia.uw.edu.pl/uploads/media/5dd78b51c5bb8/sektor-finansow-publicznych2019.pdf</w:t>
        </w:r>
      </w:hyperlink>
    </w:p>
    <w:p w:rsidR="00084D12" w:rsidRPr="00BF7C48" w:rsidRDefault="00BF7C48" w:rsidP="00BF7C48">
      <w:pPr>
        <w:pStyle w:val="NormalnyWeb"/>
        <w:jc w:val="both"/>
        <w:rPr>
          <w:b/>
          <w:u w:val="single"/>
        </w:rPr>
      </w:pPr>
      <w:r w:rsidRPr="00BF7C48">
        <w:rPr>
          <w:b/>
          <w:u w:val="single"/>
        </w:rPr>
        <w:lastRenderedPageBreak/>
        <w:t>Zasady finansów publicznych:</w:t>
      </w:r>
    </w:p>
    <w:p w:rsidR="00BF7C48" w:rsidRDefault="00084D12" w:rsidP="00BF7C48">
      <w:pPr>
        <w:pStyle w:val="NormalnyWeb"/>
        <w:numPr>
          <w:ilvl w:val="0"/>
          <w:numId w:val="2"/>
        </w:numPr>
        <w:jc w:val="both"/>
        <w:rPr>
          <w:rFonts w:eastAsiaTheme="minorHAnsi"/>
          <w:lang w:eastAsia="en-US"/>
        </w:rPr>
      </w:pPr>
      <w:r w:rsidRPr="00BF7C48">
        <w:rPr>
          <w:rFonts w:eastAsiaTheme="minorHAnsi"/>
          <w:b/>
          <w:lang w:eastAsia="en-US"/>
        </w:rPr>
        <w:t>Zasada jawności finansów publicznych</w:t>
      </w:r>
      <w:r w:rsidRPr="00BF7C48">
        <w:rPr>
          <w:rFonts w:eastAsiaTheme="minorHAnsi"/>
          <w:lang w:eastAsia="en-US"/>
        </w:rPr>
        <w:t>- polega na podawaniu do publicznej wiadomości informacji o wielkości gromadzonych środków publicznych i ich rozdysponowaniu. Te informacje podlegają ocenie publicznej. W ramach realizacji zasady jawności gospodarowania środkami publicznymi, zarząd jednostki samorządu terytorialnego jest zobowiązany, między innymi, do podawania do publicznej wiadomości: wykazu udzielonych poręczeń i gwarancji, z wymieniem podmiotów, których gwarancje i poręczenia dotyczą, wykazu osób prawnych i fizycznych</w:t>
      </w:r>
    </w:p>
    <w:p w:rsidR="00BF7C48" w:rsidRDefault="00BF7C48" w:rsidP="00BF7C48">
      <w:pPr>
        <w:pStyle w:val="NormalnyWeb"/>
        <w:ind w:left="720"/>
        <w:jc w:val="both"/>
        <w:rPr>
          <w:rFonts w:eastAsiaTheme="minorHAnsi"/>
          <w:lang w:eastAsia="en-US"/>
        </w:rPr>
      </w:pPr>
    </w:p>
    <w:p w:rsidR="00BF7C48" w:rsidRPr="00BF7C48" w:rsidRDefault="00084D12" w:rsidP="00BF7C48">
      <w:pPr>
        <w:pStyle w:val="NormalnyWeb"/>
        <w:numPr>
          <w:ilvl w:val="0"/>
          <w:numId w:val="2"/>
        </w:numPr>
        <w:jc w:val="both"/>
        <w:rPr>
          <w:rFonts w:eastAsiaTheme="minorHAnsi"/>
          <w:lang w:eastAsia="en-US"/>
        </w:rPr>
      </w:pPr>
      <w:r w:rsidRPr="00BF7C48">
        <w:rPr>
          <w:rFonts w:eastAsiaTheme="minorHAnsi"/>
          <w:b/>
          <w:lang w:eastAsia="en-US"/>
        </w:rPr>
        <w:t>Zasada przejrzystości</w:t>
      </w:r>
      <w:r w:rsidR="00BF7C48" w:rsidRPr="00BF7C48">
        <w:rPr>
          <w:rFonts w:eastAsiaTheme="minorHAnsi"/>
          <w:b/>
          <w:lang w:eastAsia="en-US"/>
        </w:rPr>
        <w:t xml:space="preserve"> </w:t>
      </w:r>
    </w:p>
    <w:p w:rsidR="00BF7C48" w:rsidRDefault="00084D12" w:rsidP="00BF7C48">
      <w:pPr>
        <w:pStyle w:val="NormalnyWeb"/>
        <w:jc w:val="both"/>
        <w:rPr>
          <w:rFonts w:eastAsiaTheme="minorHAnsi"/>
          <w:lang w:eastAsia="en-US"/>
        </w:rPr>
      </w:pPr>
      <w:r w:rsidRPr="00BF7C48">
        <w:rPr>
          <w:rFonts w:eastAsiaTheme="minorHAnsi"/>
          <w:lang w:eastAsia="en-US"/>
        </w:rPr>
        <w:t>Przez tą zasadę będziemy rozumieli sytuacje gdzie publicznie znane i jasno określone będą:</w:t>
      </w:r>
      <w:r w:rsidR="00BF7C48" w:rsidRPr="00BF7C48">
        <w:rPr>
          <w:rFonts w:eastAsiaTheme="minorHAnsi"/>
          <w:lang w:eastAsia="en-US"/>
        </w:rPr>
        <w:t xml:space="preserve"> </w:t>
      </w:r>
      <w:r w:rsidRPr="00BF7C48">
        <w:rPr>
          <w:rFonts w:eastAsiaTheme="minorHAnsi"/>
          <w:lang w:eastAsia="en-US"/>
        </w:rPr>
        <w:t>· ramy (zakres) finansów publicznych· podział zadań i kompetencji w sektorze finansów publicznych</w:t>
      </w:r>
      <w:r w:rsidR="00BF7C48">
        <w:rPr>
          <w:rFonts w:eastAsiaTheme="minorHAnsi"/>
          <w:lang w:eastAsia="en-US"/>
        </w:rPr>
        <w:t xml:space="preserve"> </w:t>
      </w:r>
      <w:r w:rsidRPr="00BF7C48">
        <w:rPr>
          <w:rFonts w:eastAsiaTheme="minorHAnsi"/>
          <w:lang w:eastAsia="en-US"/>
        </w:rPr>
        <w:t xml:space="preserve">· stosowanie w sektorze finansów publicznych procedury i zasady </w:t>
      </w:r>
      <w:r w:rsidR="00BF7C48" w:rsidRPr="00BF7C48">
        <w:rPr>
          <w:rFonts w:eastAsiaTheme="minorHAnsi"/>
          <w:lang w:eastAsia="en-US"/>
        </w:rPr>
        <w:t>postępowania, w</w:t>
      </w:r>
      <w:r w:rsidRPr="00BF7C48">
        <w:rPr>
          <w:rFonts w:eastAsiaTheme="minorHAnsi"/>
          <w:lang w:eastAsia="en-US"/>
        </w:rPr>
        <w:t xml:space="preserve"> tym zasady-prezentacji wyników funkcjonowania poszczególnych instytucji publicznych oraz sektora finansów publicznych jako całości.</w:t>
      </w:r>
      <w:r w:rsidR="00BF7C48" w:rsidRPr="00BF7C48">
        <w:rPr>
          <w:rFonts w:eastAsiaTheme="minorHAnsi"/>
          <w:lang w:eastAsia="en-US"/>
        </w:rPr>
        <w:t xml:space="preserve"> </w:t>
      </w:r>
      <w:r w:rsidRPr="00BF7C48">
        <w:rPr>
          <w:rFonts w:eastAsiaTheme="minorHAnsi"/>
          <w:lang w:eastAsia="en-US"/>
        </w:rPr>
        <w:t>· przesłanki i założenia polityki finansowej i ich przewidywalne skutki.</w:t>
      </w:r>
      <w:r w:rsidR="00BF7C48" w:rsidRPr="00BF7C48">
        <w:rPr>
          <w:rFonts w:eastAsiaTheme="minorHAnsi"/>
          <w:lang w:eastAsia="en-US"/>
        </w:rPr>
        <w:t xml:space="preserve"> </w:t>
      </w:r>
      <w:r w:rsidRPr="00BF7C48">
        <w:rPr>
          <w:rFonts w:eastAsiaTheme="minorHAnsi"/>
          <w:lang w:eastAsia="en-US"/>
        </w:rPr>
        <w:t xml:space="preserve">Bez przejrzystości finansów publicznych nie można domagać się ich jawności. Te zasady </w:t>
      </w:r>
      <w:hyperlink r:id="rId10" w:tgtFrame="_blank" w:history="1">
        <w:r w:rsidRPr="00BF7C48">
          <w:rPr>
            <w:rFonts w:eastAsiaTheme="minorHAnsi"/>
            <w:bCs/>
            <w:lang w:eastAsia="en-US"/>
          </w:rPr>
          <w:t>wzajemnie</w:t>
        </w:r>
      </w:hyperlink>
      <w:r w:rsidRPr="00BF7C48">
        <w:rPr>
          <w:rFonts w:eastAsiaTheme="minorHAnsi"/>
          <w:lang w:eastAsia="en-US"/>
        </w:rPr>
        <w:t xml:space="preserve"> na siebie oddziałują. </w:t>
      </w:r>
    </w:p>
    <w:p w:rsidR="00BF7C48" w:rsidRPr="00BF7C48" w:rsidRDefault="00084D12" w:rsidP="00BF7C48">
      <w:pPr>
        <w:pStyle w:val="NormalnyWeb"/>
        <w:numPr>
          <w:ilvl w:val="0"/>
          <w:numId w:val="3"/>
        </w:numPr>
        <w:jc w:val="both"/>
        <w:rPr>
          <w:rFonts w:eastAsiaTheme="minorHAnsi"/>
          <w:b/>
          <w:lang w:eastAsia="en-US"/>
        </w:rPr>
      </w:pPr>
      <w:r w:rsidRPr="00BF7C48">
        <w:rPr>
          <w:rFonts w:eastAsiaTheme="minorHAnsi"/>
          <w:b/>
          <w:lang w:eastAsia="en-US"/>
        </w:rPr>
        <w:t>Zasada efektywności finansów publicznych</w:t>
      </w:r>
    </w:p>
    <w:p w:rsidR="00BF7C48" w:rsidRDefault="00084D12" w:rsidP="00BF7C48">
      <w:pPr>
        <w:pStyle w:val="NormalnyWeb"/>
        <w:jc w:val="both"/>
        <w:rPr>
          <w:rFonts w:eastAsiaTheme="minorHAnsi"/>
          <w:lang w:eastAsia="en-US"/>
        </w:rPr>
      </w:pPr>
      <w:r w:rsidRPr="00BF7C48">
        <w:rPr>
          <w:rFonts w:eastAsiaTheme="minorHAnsi"/>
          <w:lang w:eastAsia="en-US"/>
        </w:rPr>
        <w:t>Polega na osiągnięciu akceptowanej relacji miedzy wielkością wykorzystanych środków publicznych i efektami ich wykorzystania. Mierzenie efektywności ma sens wtedy, gdy z nakładami(wielkością wykorzystanych środków) porównujemy efekty zewnętrze a wiec takie, które są odczuwalne przez „odbiorców” usług publicznych a nie świadczeniobiorców. Nie ma jednolitej miary efektów wykorzystania środków publicznych,</w:t>
      </w:r>
      <w:r w:rsidR="00BF7C48">
        <w:rPr>
          <w:rFonts w:eastAsiaTheme="minorHAnsi"/>
          <w:lang w:eastAsia="en-US"/>
        </w:rPr>
        <w:t xml:space="preserve"> </w:t>
      </w:r>
      <w:r w:rsidRPr="00BF7C48">
        <w:rPr>
          <w:rFonts w:eastAsiaTheme="minorHAnsi"/>
          <w:lang w:eastAsia="en-US"/>
        </w:rPr>
        <w:t>nie ma, więc również jednolitej miary efektywności. Zwrócić jednak trzeba uwagę na fakt, że zły dobór miar efektu wydatków publicznych prowadzi do złych wskaźników efektywności, co powoduje niekorzystne warunki ich egzekwowania4.Zasada legalności Oznacza wymóg oparcia procesów gromadzenia i wydatkowania publicznych środków pieniężnych opartych na podstawach prawnych w tym zwłaszcza na ustawach. Wymóg taki stawia Konstytucja RP oraz ustawa o finansach publicznych. Realizują go zaś ustawy podatkowe oraz inne ustawy o dochodach i wydatkach publicznych.</w:t>
      </w:r>
      <w:r w:rsidR="00BF7C48" w:rsidRPr="00BF7C48">
        <w:rPr>
          <w:rFonts w:eastAsiaTheme="minorHAnsi"/>
          <w:lang w:eastAsia="en-US"/>
        </w:rPr>
        <w:t xml:space="preserve"> </w:t>
      </w:r>
      <w:r w:rsidRPr="00BF7C48">
        <w:rPr>
          <w:rFonts w:eastAsiaTheme="minorHAnsi"/>
          <w:lang w:eastAsia="en-US"/>
        </w:rPr>
        <w:t xml:space="preserve">Przepisy zawarte w ustawie o </w:t>
      </w:r>
      <w:hyperlink r:id="rId11" w:tgtFrame="_blank" w:history="1">
        <w:r w:rsidRPr="00BF7C48">
          <w:rPr>
            <w:rFonts w:eastAsiaTheme="minorHAnsi"/>
            <w:b/>
            <w:bCs/>
            <w:u w:val="single"/>
            <w:lang w:eastAsia="en-US"/>
          </w:rPr>
          <w:t>finansach</w:t>
        </w:r>
      </w:hyperlink>
      <w:r w:rsidRPr="00BF7C48">
        <w:rPr>
          <w:rFonts w:eastAsiaTheme="minorHAnsi"/>
          <w:lang w:eastAsia="en-US"/>
        </w:rPr>
        <w:t xml:space="preserve"> publicznych muszą być zgodne z prawem.</w:t>
      </w:r>
      <w:r w:rsidR="00BF7C48" w:rsidRPr="00BF7C48">
        <w:rPr>
          <w:rFonts w:eastAsiaTheme="minorHAnsi"/>
          <w:lang w:eastAsia="en-US"/>
        </w:rPr>
        <w:t xml:space="preserve"> </w:t>
      </w:r>
    </w:p>
    <w:p w:rsidR="00BF7C48" w:rsidRPr="00BF7C48" w:rsidRDefault="00084D12" w:rsidP="00BF7C48">
      <w:pPr>
        <w:pStyle w:val="NormalnyWeb"/>
        <w:numPr>
          <w:ilvl w:val="0"/>
          <w:numId w:val="3"/>
        </w:numPr>
        <w:jc w:val="both"/>
        <w:rPr>
          <w:rFonts w:eastAsiaTheme="minorHAnsi"/>
          <w:b/>
          <w:lang w:eastAsia="en-US"/>
        </w:rPr>
      </w:pPr>
      <w:r w:rsidRPr="00BF7C48">
        <w:rPr>
          <w:rFonts w:eastAsiaTheme="minorHAnsi"/>
          <w:b/>
          <w:lang w:eastAsia="en-US"/>
        </w:rPr>
        <w:t>Zasada celowości</w:t>
      </w:r>
      <w:r w:rsidR="00BF7C48" w:rsidRPr="00BF7C48">
        <w:rPr>
          <w:rFonts w:eastAsiaTheme="minorHAnsi"/>
          <w:b/>
          <w:lang w:eastAsia="en-US"/>
        </w:rPr>
        <w:t xml:space="preserve"> </w:t>
      </w:r>
    </w:p>
    <w:p w:rsidR="00BF7C48" w:rsidRDefault="00084D12" w:rsidP="00BF7C48">
      <w:pPr>
        <w:pStyle w:val="NormalnyWeb"/>
        <w:jc w:val="both"/>
        <w:rPr>
          <w:rFonts w:eastAsiaTheme="minorHAnsi"/>
          <w:lang w:eastAsia="en-US"/>
        </w:rPr>
      </w:pPr>
      <w:r w:rsidRPr="00BF7C48">
        <w:rPr>
          <w:rFonts w:eastAsiaTheme="minorHAnsi"/>
          <w:lang w:eastAsia="en-US"/>
        </w:rPr>
        <w:t xml:space="preserve">Oznacza nakaz gromadzenia i wydatkowania publicznych środków pieniężnych jedynie dla osiągnięcia wytyczonego celu społecznego gospodarczego lub politycznego państwa. Z zasady tej wynika jednocześnie zakaz wprowadzania takich wydatków publicznych i ciężarów publicznych, które nie są związane z założeniami państwa6.Zasada jedności </w:t>
      </w:r>
      <w:hyperlink r:id="rId12" w:tgtFrame="_blank" w:history="1">
        <w:r w:rsidRPr="00BF7C48">
          <w:rPr>
            <w:rFonts w:eastAsiaTheme="minorHAnsi"/>
            <w:b/>
            <w:bCs/>
            <w:u w:val="single"/>
            <w:lang w:eastAsia="en-US"/>
          </w:rPr>
          <w:t>finansów</w:t>
        </w:r>
      </w:hyperlink>
      <w:r w:rsidRPr="00BF7C48">
        <w:rPr>
          <w:rFonts w:eastAsiaTheme="minorHAnsi"/>
          <w:lang w:eastAsia="en-US"/>
        </w:rPr>
        <w:t xml:space="preserve"> publicznych.</w:t>
      </w:r>
      <w:r w:rsidR="00BF7C48" w:rsidRPr="00BF7C48">
        <w:rPr>
          <w:rFonts w:eastAsiaTheme="minorHAnsi"/>
          <w:lang w:eastAsia="en-US"/>
        </w:rPr>
        <w:t xml:space="preserve"> </w:t>
      </w:r>
      <w:r w:rsidRPr="00BF7C48">
        <w:rPr>
          <w:rFonts w:eastAsiaTheme="minorHAnsi"/>
          <w:lang w:eastAsia="en-US"/>
        </w:rPr>
        <w:t xml:space="preserve">Zasada jedności wymaga, by budżet (państwa, samorządu terytorialnego) był ujmowany w jednym dokumencie. Nie można obok ustawy budżetowej tworzyć odrębnych planów finansowych dotyczących państwowych środków publicznych. Gdyby środki publiczne były prezentowane w więcej niż jednym dokumencie, nie byłoby pewności, że wszystkie znajdą się pod kontrolą parlamentu. Zasada jedności ma zapewnić </w:t>
      </w:r>
      <w:r w:rsidRPr="00BF7C48">
        <w:rPr>
          <w:rFonts w:eastAsiaTheme="minorHAnsi"/>
          <w:lang w:eastAsia="en-US"/>
        </w:rPr>
        <w:lastRenderedPageBreak/>
        <w:t>władzy ustawodawczej racjonalne planowanie budżetowe i pełną orientację w zakresie dochodów i wydatków, bez potrzeby badania wielu dokumentów.</w:t>
      </w:r>
      <w:r w:rsidR="00BF7C48" w:rsidRPr="00BF7C48">
        <w:rPr>
          <w:rFonts w:eastAsiaTheme="minorHAnsi"/>
          <w:lang w:eastAsia="en-US"/>
        </w:rPr>
        <w:t xml:space="preserve"> </w:t>
      </w:r>
    </w:p>
    <w:p w:rsidR="00BF7C48" w:rsidRPr="00BF7C48" w:rsidRDefault="00084D12" w:rsidP="00BF7C48">
      <w:pPr>
        <w:pStyle w:val="NormalnyWeb"/>
        <w:numPr>
          <w:ilvl w:val="0"/>
          <w:numId w:val="3"/>
        </w:numPr>
        <w:jc w:val="both"/>
        <w:rPr>
          <w:rFonts w:eastAsiaTheme="minorHAnsi"/>
          <w:b/>
          <w:lang w:eastAsia="en-US"/>
        </w:rPr>
      </w:pPr>
      <w:r w:rsidRPr="00BF7C48">
        <w:rPr>
          <w:rFonts w:eastAsiaTheme="minorHAnsi"/>
          <w:b/>
          <w:lang w:eastAsia="en-US"/>
        </w:rPr>
        <w:t>Zasada szczegółowości finansów publicznych</w:t>
      </w:r>
      <w:r w:rsidR="00BF7C48" w:rsidRPr="00BF7C48">
        <w:rPr>
          <w:rFonts w:eastAsiaTheme="minorHAnsi"/>
          <w:b/>
          <w:lang w:eastAsia="en-US"/>
        </w:rPr>
        <w:t xml:space="preserve"> </w:t>
      </w:r>
    </w:p>
    <w:p w:rsidR="00BF7C48" w:rsidRDefault="00084D12" w:rsidP="00BF7C48">
      <w:pPr>
        <w:pStyle w:val="NormalnyWeb"/>
        <w:jc w:val="both"/>
        <w:rPr>
          <w:rFonts w:eastAsiaTheme="minorHAnsi"/>
          <w:lang w:eastAsia="en-US"/>
        </w:rPr>
      </w:pPr>
      <w:r w:rsidRPr="00BF7C48">
        <w:rPr>
          <w:rFonts w:eastAsiaTheme="minorHAnsi"/>
          <w:lang w:eastAsia="en-US"/>
        </w:rPr>
        <w:t>Zasada szczegółowości oznacza, że:</w:t>
      </w:r>
      <w:r w:rsidR="00BF7C48" w:rsidRPr="00BF7C48">
        <w:rPr>
          <w:rFonts w:eastAsiaTheme="minorHAnsi"/>
          <w:lang w:eastAsia="en-US"/>
        </w:rPr>
        <w:t xml:space="preserve"> </w:t>
      </w:r>
      <w:r w:rsidRPr="00BF7C48">
        <w:rPr>
          <w:rFonts w:eastAsiaTheme="minorHAnsi"/>
          <w:lang w:eastAsia="en-US"/>
        </w:rPr>
        <w:t>- należy dokładnie określić źródła dochodów i przeznaczenie wydatków publicznych- środki publiczne powinny być wydatkowane w określonym czasie- wydatki powinny być ponoszone w wysokości ustalonej w budżecie</w:t>
      </w:r>
      <w:r w:rsidR="00BF7C48">
        <w:rPr>
          <w:rFonts w:eastAsiaTheme="minorHAnsi"/>
          <w:lang w:eastAsia="en-US"/>
        </w:rPr>
        <w:t xml:space="preserve"> </w:t>
      </w:r>
      <w:r w:rsidRPr="00BF7C48">
        <w:rPr>
          <w:rFonts w:eastAsiaTheme="minorHAnsi"/>
          <w:lang w:eastAsia="en-US"/>
        </w:rPr>
        <w:t>Realizacja zasady szczegółowości następuje w praktyce poprzez klasyfikację dochodów i wydatków wg:</w:t>
      </w:r>
      <w:r w:rsidR="00BF7C48" w:rsidRPr="00BF7C48">
        <w:rPr>
          <w:rFonts w:eastAsiaTheme="minorHAnsi"/>
          <w:lang w:eastAsia="en-US"/>
        </w:rPr>
        <w:t xml:space="preserve"> </w:t>
      </w:r>
      <w:r w:rsidRPr="00BF7C48">
        <w:rPr>
          <w:rFonts w:eastAsiaTheme="minorHAnsi"/>
          <w:lang w:eastAsia="en-US"/>
        </w:rPr>
        <w:t>- działów i rozdziałów, określających rodzaj działalności np. administracja państwowa, szkolnictwo wyższe, opieka- paragrafów określających rodzaj dochodu, przychodu oraz wydatku</w:t>
      </w:r>
      <w:r w:rsidR="00BF7C48">
        <w:rPr>
          <w:rFonts w:eastAsiaTheme="minorHAnsi"/>
          <w:lang w:eastAsia="en-US"/>
        </w:rPr>
        <w:t xml:space="preserve"> </w:t>
      </w:r>
      <w:r w:rsidRPr="00BF7C48">
        <w:rPr>
          <w:rFonts w:eastAsiaTheme="minorHAnsi"/>
          <w:lang w:eastAsia="en-US"/>
        </w:rPr>
        <w:t xml:space="preserve">Podział ten reprezentuje funkcjonalne ujęcie środków publicznych, umożliwiających ocenę </w:t>
      </w:r>
      <w:hyperlink r:id="rId13" w:tgtFrame="_blank" w:history="1">
        <w:r w:rsidRPr="00BF7C48">
          <w:rPr>
            <w:rFonts w:eastAsiaTheme="minorHAnsi"/>
            <w:b/>
            <w:bCs/>
            <w:u w:val="single"/>
            <w:lang w:eastAsia="en-US"/>
          </w:rPr>
          <w:t>stopnia</w:t>
        </w:r>
      </w:hyperlink>
      <w:r w:rsidRPr="00BF7C48">
        <w:rPr>
          <w:rFonts w:eastAsiaTheme="minorHAnsi"/>
          <w:lang w:eastAsia="en-US"/>
        </w:rPr>
        <w:t xml:space="preserve"> ich zaangażowania w realizację różnych funkcji państwa.</w:t>
      </w:r>
    </w:p>
    <w:p w:rsidR="00BF7C48" w:rsidRDefault="00084D12" w:rsidP="00BF7C48">
      <w:pPr>
        <w:pStyle w:val="NormalnyWeb"/>
        <w:numPr>
          <w:ilvl w:val="0"/>
          <w:numId w:val="3"/>
        </w:numPr>
        <w:jc w:val="both"/>
        <w:rPr>
          <w:rFonts w:eastAsiaTheme="minorHAnsi"/>
          <w:lang w:eastAsia="en-US"/>
        </w:rPr>
      </w:pPr>
      <w:r w:rsidRPr="00BF7C48">
        <w:rPr>
          <w:rFonts w:eastAsiaTheme="minorHAnsi"/>
          <w:lang w:eastAsia="en-US"/>
        </w:rPr>
        <w:t>Zasada nie</w:t>
      </w:r>
      <w:r w:rsidR="00BF7C48" w:rsidRPr="00BF7C48">
        <w:rPr>
          <w:rFonts w:eastAsiaTheme="minorHAnsi"/>
          <w:lang w:eastAsia="en-US"/>
        </w:rPr>
        <w:t xml:space="preserve"> wiązania wydatków z dochodami</w:t>
      </w:r>
      <w:r w:rsidR="00BF7C48">
        <w:rPr>
          <w:rFonts w:eastAsiaTheme="minorHAnsi"/>
          <w:lang w:eastAsia="en-US"/>
        </w:rPr>
        <w:t xml:space="preserve"> </w:t>
      </w:r>
    </w:p>
    <w:p w:rsidR="00084D12" w:rsidRPr="00BF7C48" w:rsidRDefault="00084D12" w:rsidP="00BF7C48">
      <w:pPr>
        <w:pStyle w:val="NormalnyWeb"/>
        <w:jc w:val="both"/>
      </w:pPr>
      <w:r w:rsidRPr="00BF7C48">
        <w:rPr>
          <w:rFonts w:eastAsiaTheme="minorHAnsi"/>
          <w:lang w:eastAsia="en-US"/>
        </w:rPr>
        <w:t>Zasada ta:</w:t>
      </w:r>
      <w:r w:rsidR="00BF7C48" w:rsidRPr="00BF7C48">
        <w:rPr>
          <w:rFonts w:eastAsiaTheme="minorHAnsi"/>
          <w:lang w:eastAsia="en-US"/>
        </w:rPr>
        <w:t xml:space="preserve"> </w:t>
      </w:r>
      <w:r w:rsidRPr="00BF7C48">
        <w:rPr>
          <w:rFonts w:eastAsiaTheme="minorHAnsi"/>
          <w:lang w:eastAsia="en-US"/>
        </w:rPr>
        <w:t>wynika z potrzeby przeciwstawienia się tendencjom różnych lobby politycznych do zagwarantowania środków budżetowych z określonych źródeł na sfinansowanie określonych celów. Polega na “przypisaniu” jakichś dochodów budżetowych określonym wydatkom budżetowym. Jeśli racjonalność funkcjonowania środków publicznych wymaga wiązania dochodów z wydatkami, to tworzy się fundusze celowe, które nie podlegają wszystkim rygorom budżetowym. Zasada jest stosowana przy uchwaleniu ustawy budżetowej.</w:t>
      </w:r>
    </w:p>
    <w:sectPr w:rsidR="00084D12" w:rsidRPr="00BF7C4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9E" w:rsidRDefault="00E8379E" w:rsidP="00833892">
      <w:pPr>
        <w:spacing w:after="0" w:line="240" w:lineRule="auto"/>
      </w:pPr>
      <w:r>
        <w:separator/>
      </w:r>
    </w:p>
  </w:endnote>
  <w:endnote w:type="continuationSeparator" w:id="0">
    <w:p w:rsidR="00E8379E" w:rsidRDefault="00E8379E" w:rsidP="0083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131568"/>
      <w:docPartObj>
        <w:docPartGallery w:val="Page Numbers (Bottom of Page)"/>
        <w:docPartUnique/>
      </w:docPartObj>
    </w:sdtPr>
    <w:sdtContent>
      <w:p w:rsidR="00833892" w:rsidRDefault="00833892">
        <w:pPr>
          <w:pStyle w:val="Stopka"/>
          <w:jc w:val="center"/>
        </w:pPr>
        <w:r>
          <w:fldChar w:fldCharType="begin"/>
        </w:r>
        <w:r>
          <w:instrText>PAGE   \* MERGEFORMAT</w:instrText>
        </w:r>
        <w:r>
          <w:fldChar w:fldCharType="separate"/>
        </w:r>
        <w:r>
          <w:rPr>
            <w:noProof/>
          </w:rPr>
          <w:t>1</w:t>
        </w:r>
        <w:r>
          <w:fldChar w:fldCharType="end"/>
        </w:r>
      </w:p>
    </w:sdtContent>
  </w:sdt>
  <w:p w:rsidR="00833892" w:rsidRDefault="00833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9E" w:rsidRDefault="00E8379E" w:rsidP="00833892">
      <w:pPr>
        <w:spacing w:after="0" w:line="240" w:lineRule="auto"/>
      </w:pPr>
      <w:r>
        <w:separator/>
      </w:r>
    </w:p>
  </w:footnote>
  <w:footnote w:type="continuationSeparator" w:id="0">
    <w:p w:rsidR="00E8379E" w:rsidRDefault="00E8379E" w:rsidP="00833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6067"/>
    <w:multiLevelType w:val="hybridMultilevel"/>
    <w:tmpl w:val="216443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F35846"/>
    <w:multiLevelType w:val="hybridMultilevel"/>
    <w:tmpl w:val="1A466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2931E2B"/>
    <w:multiLevelType w:val="multilevel"/>
    <w:tmpl w:val="0336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12"/>
    <w:rsid w:val="00084D12"/>
    <w:rsid w:val="00115310"/>
    <w:rsid w:val="00833892"/>
    <w:rsid w:val="00BF7C48"/>
    <w:rsid w:val="00E83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84D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4D12"/>
    <w:rPr>
      <w:b/>
      <w:bCs/>
    </w:rPr>
  </w:style>
  <w:style w:type="character" w:styleId="Uwydatnienie">
    <w:name w:val="Emphasis"/>
    <w:basedOn w:val="Domylnaczcionkaakapitu"/>
    <w:uiPriority w:val="20"/>
    <w:qFormat/>
    <w:rsid w:val="00084D12"/>
    <w:rPr>
      <w:i/>
      <w:iCs/>
    </w:rPr>
  </w:style>
  <w:style w:type="character" w:styleId="Hipercze">
    <w:name w:val="Hyperlink"/>
    <w:basedOn w:val="Domylnaczcionkaakapitu"/>
    <w:uiPriority w:val="99"/>
    <w:unhideWhenUsed/>
    <w:rsid w:val="00084D12"/>
    <w:rPr>
      <w:color w:val="0000FF" w:themeColor="hyperlink"/>
      <w:u w:val="single"/>
    </w:rPr>
  </w:style>
  <w:style w:type="paragraph" w:styleId="Nagwek">
    <w:name w:val="header"/>
    <w:basedOn w:val="Normalny"/>
    <w:link w:val="NagwekZnak"/>
    <w:uiPriority w:val="99"/>
    <w:unhideWhenUsed/>
    <w:rsid w:val="00833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892"/>
  </w:style>
  <w:style w:type="paragraph" w:styleId="Stopka">
    <w:name w:val="footer"/>
    <w:basedOn w:val="Normalny"/>
    <w:link w:val="StopkaZnak"/>
    <w:uiPriority w:val="99"/>
    <w:unhideWhenUsed/>
    <w:rsid w:val="00833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84D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4D12"/>
    <w:rPr>
      <w:b/>
      <w:bCs/>
    </w:rPr>
  </w:style>
  <w:style w:type="character" w:styleId="Uwydatnienie">
    <w:name w:val="Emphasis"/>
    <w:basedOn w:val="Domylnaczcionkaakapitu"/>
    <w:uiPriority w:val="20"/>
    <w:qFormat/>
    <w:rsid w:val="00084D12"/>
    <w:rPr>
      <w:i/>
      <w:iCs/>
    </w:rPr>
  </w:style>
  <w:style w:type="character" w:styleId="Hipercze">
    <w:name w:val="Hyperlink"/>
    <w:basedOn w:val="Domylnaczcionkaakapitu"/>
    <w:uiPriority w:val="99"/>
    <w:unhideWhenUsed/>
    <w:rsid w:val="00084D12"/>
    <w:rPr>
      <w:color w:val="0000FF" w:themeColor="hyperlink"/>
      <w:u w:val="single"/>
    </w:rPr>
  </w:style>
  <w:style w:type="paragraph" w:styleId="Nagwek">
    <w:name w:val="header"/>
    <w:basedOn w:val="Normalny"/>
    <w:link w:val="NagwekZnak"/>
    <w:uiPriority w:val="99"/>
    <w:unhideWhenUsed/>
    <w:rsid w:val="00833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3892"/>
  </w:style>
  <w:style w:type="paragraph" w:styleId="Stopka">
    <w:name w:val="footer"/>
    <w:basedOn w:val="Normalny"/>
    <w:link w:val="StopkaZnak"/>
    <w:uiPriority w:val="99"/>
    <w:unhideWhenUsed/>
    <w:rsid w:val="00833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0027">
      <w:bodyDiv w:val="1"/>
      <w:marLeft w:val="0"/>
      <w:marRight w:val="0"/>
      <w:marTop w:val="0"/>
      <w:marBottom w:val="0"/>
      <w:divBdr>
        <w:top w:val="none" w:sz="0" w:space="0" w:color="auto"/>
        <w:left w:val="none" w:sz="0" w:space="0" w:color="auto"/>
        <w:bottom w:val="none" w:sz="0" w:space="0" w:color="auto"/>
        <w:right w:val="none" w:sz="0" w:space="0" w:color="auto"/>
      </w:divBdr>
      <w:divsChild>
        <w:div w:id="1040201962">
          <w:marLeft w:val="0"/>
          <w:marRight w:val="0"/>
          <w:marTop w:val="0"/>
          <w:marBottom w:val="0"/>
          <w:divBdr>
            <w:top w:val="none" w:sz="0" w:space="0" w:color="auto"/>
            <w:left w:val="none" w:sz="0" w:space="0" w:color="auto"/>
            <w:bottom w:val="none" w:sz="0" w:space="0" w:color="auto"/>
            <w:right w:val="none" w:sz="0" w:space="0" w:color="auto"/>
          </w:divBdr>
          <w:divsChild>
            <w:div w:id="1456096025">
              <w:marLeft w:val="0"/>
              <w:marRight w:val="0"/>
              <w:marTop w:val="0"/>
              <w:marBottom w:val="0"/>
              <w:divBdr>
                <w:top w:val="none" w:sz="0" w:space="0" w:color="auto"/>
                <w:left w:val="none" w:sz="0" w:space="0" w:color="auto"/>
                <w:bottom w:val="none" w:sz="0" w:space="0" w:color="auto"/>
                <w:right w:val="none" w:sz="0" w:space="0" w:color="auto"/>
              </w:divBdr>
            </w:div>
            <w:div w:id="7935230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00512175">
      <w:bodyDiv w:val="1"/>
      <w:marLeft w:val="0"/>
      <w:marRight w:val="0"/>
      <w:marTop w:val="0"/>
      <w:marBottom w:val="0"/>
      <w:divBdr>
        <w:top w:val="none" w:sz="0" w:space="0" w:color="auto"/>
        <w:left w:val="none" w:sz="0" w:space="0" w:color="auto"/>
        <w:bottom w:val="none" w:sz="0" w:space="0" w:color="auto"/>
        <w:right w:val="none" w:sz="0" w:space="0" w:color="auto"/>
      </w:divBdr>
      <w:divsChild>
        <w:div w:id="759836078">
          <w:marLeft w:val="0"/>
          <w:marRight w:val="0"/>
          <w:marTop w:val="0"/>
          <w:marBottom w:val="0"/>
          <w:divBdr>
            <w:top w:val="none" w:sz="0" w:space="0" w:color="auto"/>
            <w:left w:val="none" w:sz="0" w:space="0" w:color="auto"/>
            <w:bottom w:val="none" w:sz="0" w:space="0" w:color="auto"/>
            <w:right w:val="none" w:sz="0" w:space="0" w:color="auto"/>
          </w:divBdr>
        </w:div>
        <w:div w:id="926159194">
          <w:marLeft w:val="0"/>
          <w:marRight w:val="0"/>
          <w:marTop w:val="0"/>
          <w:marBottom w:val="0"/>
          <w:divBdr>
            <w:top w:val="none" w:sz="0" w:space="0" w:color="auto"/>
            <w:left w:val="none" w:sz="0" w:space="0" w:color="auto"/>
            <w:bottom w:val="none" w:sz="0" w:space="0" w:color="auto"/>
            <w:right w:val="none" w:sz="0" w:space="0" w:color="auto"/>
          </w:divBdr>
          <w:divsChild>
            <w:div w:id="341010681">
              <w:marLeft w:val="0"/>
              <w:marRight w:val="0"/>
              <w:marTop w:val="0"/>
              <w:marBottom w:val="0"/>
              <w:divBdr>
                <w:top w:val="none" w:sz="0" w:space="0" w:color="auto"/>
                <w:left w:val="none" w:sz="0" w:space="0" w:color="auto"/>
                <w:bottom w:val="none" w:sz="0" w:space="0" w:color="auto"/>
                <w:right w:val="none" w:sz="0" w:space="0" w:color="auto"/>
              </w:divBdr>
            </w:div>
            <w:div w:id="1009021155">
              <w:marLeft w:val="0"/>
              <w:marRight w:val="0"/>
              <w:marTop w:val="0"/>
              <w:marBottom w:val="0"/>
              <w:divBdr>
                <w:top w:val="none" w:sz="0" w:space="0" w:color="auto"/>
                <w:left w:val="none" w:sz="0" w:space="0" w:color="auto"/>
                <w:bottom w:val="none" w:sz="0" w:space="0" w:color="auto"/>
                <w:right w:val="none" w:sz="0" w:space="0" w:color="auto"/>
              </w:divBdr>
            </w:div>
            <w:div w:id="1822697095">
              <w:marLeft w:val="0"/>
              <w:marRight w:val="0"/>
              <w:marTop w:val="0"/>
              <w:marBottom w:val="0"/>
              <w:divBdr>
                <w:top w:val="none" w:sz="0" w:space="0" w:color="auto"/>
                <w:left w:val="none" w:sz="0" w:space="0" w:color="auto"/>
                <w:bottom w:val="none" w:sz="0" w:space="0" w:color="auto"/>
                <w:right w:val="none" w:sz="0" w:space="0" w:color="auto"/>
              </w:divBdr>
            </w:div>
            <w:div w:id="539365006">
              <w:marLeft w:val="0"/>
              <w:marRight w:val="0"/>
              <w:marTop w:val="0"/>
              <w:marBottom w:val="0"/>
              <w:divBdr>
                <w:top w:val="none" w:sz="0" w:space="0" w:color="auto"/>
                <w:left w:val="none" w:sz="0" w:space="0" w:color="auto"/>
                <w:bottom w:val="none" w:sz="0" w:space="0" w:color="auto"/>
                <w:right w:val="none" w:sz="0" w:space="0" w:color="auto"/>
              </w:divBdr>
            </w:div>
            <w:div w:id="1606884908">
              <w:marLeft w:val="0"/>
              <w:marRight w:val="0"/>
              <w:marTop w:val="0"/>
              <w:marBottom w:val="0"/>
              <w:divBdr>
                <w:top w:val="none" w:sz="0" w:space="0" w:color="auto"/>
                <w:left w:val="none" w:sz="0" w:space="0" w:color="auto"/>
                <w:bottom w:val="none" w:sz="0" w:space="0" w:color="auto"/>
                <w:right w:val="none" w:sz="0" w:space="0" w:color="auto"/>
              </w:divBdr>
            </w:div>
            <w:div w:id="120923941">
              <w:marLeft w:val="0"/>
              <w:marRight w:val="0"/>
              <w:marTop w:val="0"/>
              <w:marBottom w:val="0"/>
              <w:divBdr>
                <w:top w:val="none" w:sz="0" w:space="0" w:color="auto"/>
                <w:left w:val="none" w:sz="0" w:space="0" w:color="auto"/>
                <w:bottom w:val="none" w:sz="0" w:space="0" w:color="auto"/>
                <w:right w:val="none" w:sz="0" w:space="0" w:color="auto"/>
              </w:divBdr>
            </w:div>
            <w:div w:id="1266037515">
              <w:marLeft w:val="0"/>
              <w:marRight w:val="0"/>
              <w:marTop w:val="0"/>
              <w:marBottom w:val="0"/>
              <w:divBdr>
                <w:top w:val="none" w:sz="0" w:space="0" w:color="auto"/>
                <w:left w:val="none" w:sz="0" w:space="0" w:color="auto"/>
                <w:bottom w:val="none" w:sz="0" w:space="0" w:color="auto"/>
                <w:right w:val="none" w:sz="0" w:space="0" w:color="auto"/>
              </w:divBdr>
            </w:div>
            <w:div w:id="1147169846">
              <w:marLeft w:val="0"/>
              <w:marRight w:val="0"/>
              <w:marTop w:val="0"/>
              <w:marBottom w:val="0"/>
              <w:divBdr>
                <w:top w:val="none" w:sz="0" w:space="0" w:color="auto"/>
                <w:left w:val="none" w:sz="0" w:space="0" w:color="auto"/>
                <w:bottom w:val="none" w:sz="0" w:space="0" w:color="auto"/>
                <w:right w:val="none" w:sz="0" w:space="0" w:color="auto"/>
              </w:divBdr>
            </w:div>
            <w:div w:id="2130859181">
              <w:marLeft w:val="0"/>
              <w:marRight w:val="0"/>
              <w:marTop w:val="0"/>
              <w:marBottom w:val="0"/>
              <w:divBdr>
                <w:top w:val="none" w:sz="0" w:space="0" w:color="auto"/>
                <w:left w:val="none" w:sz="0" w:space="0" w:color="auto"/>
                <w:bottom w:val="none" w:sz="0" w:space="0" w:color="auto"/>
                <w:right w:val="none" w:sz="0" w:space="0" w:color="auto"/>
              </w:divBdr>
            </w:div>
            <w:div w:id="328296552">
              <w:marLeft w:val="0"/>
              <w:marRight w:val="0"/>
              <w:marTop w:val="0"/>
              <w:marBottom w:val="0"/>
              <w:divBdr>
                <w:top w:val="none" w:sz="0" w:space="0" w:color="auto"/>
                <w:left w:val="none" w:sz="0" w:space="0" w:color="auto"/>
                <w:bottom w:val="none" w:sz="0" w:space="0" w:color="auto"/>
                <w:right w:val="none" w:sz="0" w:space="0" w:color="auto"/>
              </w:divBdr>
            </w:div>
            <w:div w:id="52776585">
              <w:marLeft w:val="0"/>
              <w:marRight w:val="0"/>
              <w:marTop w:val="0"/>
              <w:marBottom w:val="0"/>
              <w:divBdr>
                <w:top w:val="none" w:sz="0" w:space="0" w:color="auto"/>
                <w:left w:val="none" w:sz="0" w:space="0" w:color="auto"/>
                <w:bottom w:val="none" w:sz="0" w:space="0" w:color="auto"/>
                <w:right w:val="none" w:sz="0" w:space="0" w:color="auto"/>
              </w:divBdr>
            </w:div>
            <w:div w:id="1845783541">
              <w:marLeft w:val="0"/>
              <w:marRight w:val="0"/>
              <w:marTop w:val="0"/>
              <w:marBottom w:val="0"/>
              <w:divBdr>
                <w:top w:val="none" w:sz="0" w:space="0" w:color="auto"/>
                <w:left w:val="none" w:sz="0" w:space="0" w:color="auto"/>
                <w:bottom w:val="none" w:sz="0" w:space="0" w:color="auto"/>
                <w:right w:val="none" w:sz="0" w:space="0" w:color="auto"/>
              </w:divBdr>
            </w:div>
            <w:div w:id="894394020">
              <w:marLeft w:val="0"/>
              <w:marRight w:val="0"/>
              <w:marTop w:val="0"/>
              <w:marBottom w:val="0"/>
              <w:divBdr>
                <w:top w:val="none" w:sz="0" w:space="0" w:color="auto"/>
                <w:left w:val="none" w:sz="0" w:space="0" w:color="auto"/>
                <w:bottom w:val="none" w:sz="0" w:space="0" w:color="auto"/>
                <w:right w:val="none" w:sz="0" w:space="0" w:color="auto"/>
              </w:divBdr>
            </w:div>
            <w:div w:id="1438864065">
              <w:marLeft w:val="0"/>
              <w:marRight w:val="0"/>
              <w:marTop w:val="0"/>
              <w:marBottom w:val="0"/>
              <w:divBdr>
                <w:top w:val="none" w:sz="0" w:space="0" w:color="auto"/>
                <w:left w:val="none" w:sz="0" w:space="0" w:color="auto"/>
                <w:bottom w:val="none" w:sz="0" w:space="0" w:color="auto"/>
                <w:right w:val="none" w:sz="0" w:space="0" w:color="auto"/>
              </w:divBdr>
            </w:div>
            <w:div w:id="1268807129">
              <w:marLeft w:val="0"/>
              <w:marRight w:val="0"/>
              <w:marTop w:val="0"/>
              <w:marBottom w:val="0"/>
              <w:divBdr>
                <w:top w:val="none" w:sz="0" w:space="0" w:color="auto"/>
                <w:left w:val="none" w:sz="0" w:space="0" w:color="auto"/>
                <w:bottom w:val="none" w:sz="0" w:space="0" w:color="auto"/>
                <w:right w:val="none" w:sz="0" w:space="0" w:color="auto"/>
              </w:divBdr>
            </w:div>
            <w:div w:id="831140928">
              <w:marLeft w:val="0"/>
              <w:marRight w:val="0"/>
              <w:marTop w:val="0"/>
              <w:marBottom w:val="0"/>
              <w:divBdr>
                <w:top w:val="none" w:sz="0" w:space="0" w:color="auto"/>
                <w:left w:val="none" w:sz="0" w:space="0" w:color="auto"/>
                <w:bottom w:val="none" w:sz="0" w:space="0" w:color="auto"/>
                <w:right w:val="none" w:sz="0" w:space="0" w:color="auto"/>
              </w:divBdr>
            </w:div>
            <w:div w:id="529685074">
              <w:marLeft w:val="0"/>
              <w:marRight w:val="0"/>
              <w:marTop w:val="0"/>
              <w:marBottom w:val="0"/>
              <w:divBdr>
                <w:top w:val="none" w:sz="0" w:space="0" w:color="auto"/>
                <w:left w:val="none" w:sz="0" w:space="0" w:color="auto"/>
                <w:bottom w:val="none" w:sz="0" w:space="0" w:color="auto"/>
                <w:right w:val="none" w:sz="0" w:space="0" w:color="auto"/>
              </w:divBdr>
            </w:div>
            <w:div w:id="206796650">
              <w:marLeft w:val="0"/>
              <w:marRight w:val="0"/>
              <w:marTop w:val="0"/>
              <w:marBottom w:val="0"/>
              <w:divBdr>
                <w:top w:val="none" w:sz="0" w:space="0" w:color="auto"/>
                <w:left w:val="none" w:sz="0" w:space="0" w:color="auto"/>
                <w:bottom w:val="none" w:sz="0" w:space="0" w:color="auto"/>
                <w:right w:val="none" w:sz="0" w:space="0" w:color="auto"/>
              </w:divBdr>
            </w:div>
            <w:div w:id="1037655000">
              <w:marLeft w:val="0"/>
              <w:marRight w:val="0"/>
              <w:marTop w:val="0"/>
              <w:marBottom w:val="0"/>
              <w:divBdr>
                <w:top w:val="none" w:sz="0" w:space="0" w:color="auto"/>
                <w:left w:val="none" w:sz="0" w:space="0" w:color="auto"/>
                <w:bottom w:val="none" w:sz="0" w:space="0" w:color="auto"/>
                <w:right w:val="none" w:sz="0" w:space="0" w:color="auto"/>
              </w:divBdr>
            </w:div>
            <w:div w:id="3924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vi.umcs.pl/at/attachments/2017/1103/224526-jsfp.pdf" TargetMode="External"/><Relationship Id="rId13" Type="http://schemas.openxmlformats.org/officeDocument/2006/relationships/hyperlink" Target="https://adserwer.xwords.pl/st.js?t=c&amp;c=882&amp;w=stopnia&amp;s=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dserwer.xwords.pl/st.js?t=c&amp;c=882&amp;w=finans&#243;w&amp;s=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serwer.xwords.pl/st.js?t=c&amp;c=882&amp;w=finansach&amp;s=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serwer.xwords.pl/st.js?t=c&amp;c=882&amp;w=wzajemnie&amp;s=7" TargetMode="External"/><Relationship Id="rId4" Type="http://schemas.openxmlformats.org/officeDocument/2006/relationships/settings" Target="settings.xml"/><Relationship Id="rId9" Type="http://schemas.openxmlformats.org/officeDocument/2006/relationships/hyperlink" Target="https://www.wpia.uw.edu.pl/uploads/media/5dd78b51c5bb8/sektor-finansow-publicznych2019.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955</Words>
  <Characters>5733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Krzyżowska</dc:creator>
  <cp:lastModifiedBy>Magdalena Krzyżowska</cp:lastModifiedBy>
  <cp:revision>1</cp:revision>
  <dcterms:created xsi:type="dcterms:W3CDTF">2022-02-10T20:07:00Z</dcterms:created>
  <dcterms:modified xsi:type="dcterms:W3CDTF">2022-02-10T20:38:00Z</dcterms:modified>
</cp:coreProperties>
</file>